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  <w:b w:val="1"/>
          <w:sz w:val="30"/>
          <w:szCs w:val="30"/>
        </w:rPr>
      </w:pPr>
      <w:r w:rsidDel="00000000" w:rsidR="00000000" w:rsidRPr="00000000">
        <w:rPr>
          <w:rFonts w:ascii="Proxima Nova" w:cs="Proxima Nova" w:eastAsia="Proxima Nova" w:hAnsi="Proxima Nova"/>
          <w:b w:val="1"/>
          <w:sz w:val="30"/>
          <w:szCs w:val="30"/>
          <w:rtl w:val="0"/>
        </w:rPr>
        <w:t xml:space="preserve">ERICOMP PCR Machine ‘quick-start guide’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This guide is not meant to be a replacement but meant to accompany the company guide book. It can be used as a quick guide for how to use Ericomp PCR machines.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manufacturer’s guide can be found here: </w:t>
      </w:r>
      <w:hyperlink r:id="rId6">
        <w:r w:rsidDel="00000000" w:rsidR="00000000" w:rsidRPr="00000000">
          <w:rPr>
            <w:rFonts w:ascii="Proxima Nova" w:cs="Proxima Nova" w:eastAsia="Proxima Nova" w:hAnsi="Proxima Nova"/>
            <w:color w:val="1155cc"/>
            <w:u w:val="single"/>
            <w:rtl w:val="0"/>
          </w:rPr>
          <w:t xml:space="preserve">https://goo.gl/60XL1P</w:t>
        </w:r>
      </w:hyperlink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.  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All of The ODIN’s equipment manuals may be found here: </w:t>
      </w:r>
      <w:hyperlink r:id="rId7">
        <w:r w:rsidDel="00000000" w:rsidR="00000000" w:rsidRPr="00000000">
          <w:rPr>
            <w:rFonts w:ascii="Proxima Nova" w:cs="Proxima Nova" w:eastAsia="Proxima Nova" w:hAnsi="Proxima Nova"/>
            <w:color w:val="1155cc"/>
            <w:u w:val="single"/>
            <w:rtl w:val="0"/>
          </w:rPr>
          <w:t xml:space="preserve">https://goo.gl/7hUKai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Fonts w:ascii="Proxima Nova" w:cs="Proxima Nova" w:eastAsia="Proxima Nova" w:hAnsi="Proxima Nova"/>
          <w:b w:val="1"/>
          <w:rtl w:val="0"/>
        </w:rPr>
        <w:t xml:space="preserve">ERICOMP thermal cycler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3843338" cy="287815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878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sz w:val="26"/>
          <w:szCs w:val="26"/>
        </w:rPr>
      </w:pPr>
      <w:r w:rsidDel="00000000" w:rsidR="00000000" w:rsidRPr="00000000">
        <w:rPr>
          <w:rFonts w:ascii="Proxima Nova" w:cs="Proxima Nova" w:eastAsia="Proxima Nova" w:hAnsi="Proxima Nova"/>
          <w:sz w:val="26"/>
          <w:szCs w:val="26"/>
          <w:rtl w:val="0"/>
        </w:rPr>
        <w:t xml:space="preserve">To</w:t>
      </w:r>
      <w:r w:rsidDel="00000000" w:rsidR="00000000" w:rsidRPr="00000000">
        <w:rPr>
          <w:rFonts w:ascii="Proxima Nova" w:cs="Proxima Nova" w:eastAsia="Proxima Nova" w:hAnsi="Proxima Nova"/>
          <w:sz w:val="26"/>
          <w:szCs w:val="26"/>
          <w:u w:val="single"/>
          <w:rtl w:val="0"/>
        </w:rPr>
        <w:t xml:space="preserve"> enter a new program</w:t>
      </w:r>
      <w:r w:rsidDel="00000000" w:rsidR="00000000" w:rsidRPr="00000000">
        <w:rPr>
          <w:rFonts w:ascii="Proxima Nova" w:cs="Proxima Nova" w:eastAsia="Proxima Nova" w:hAnsi="Proxima Nova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Proxima Nova" w:cs="Proxima Nova" w:eastAsia="Proxima Nova" w:hAnsi="Proxima Nova"/>
          <w:sz w:val="26"/>
          <w:szCs w:val="26"/>
          <w:u w:val="single"/>
          <w:rtl w:val="0"/>
        </w:rPr>
        <w:t xml:space="preserve">or run an existing program</w:t>
      </w:r>
      <w:r w:rsidDel="00000000" w:rsidR="00000000" w:rsidRPr="00000000">
        <w:rPr>
          <w:rFonts w:ascii="Proxima Nova" w:cs="Proxima Nova" w:eastAsia="Proxima Nova" w:hAnsi="Proxima Nova"/>
          <w:sz w:val="26"/>
          <w:szCs w:val="26"/>
          <w:rtl w:val="0"/>
        </w:rPr>
        <w:t xml:space="preserve">, follow these steps: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Turn on the machine using the button on the left. The following screen should appear: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6678930" cy="1933575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22024" l="0" r="7371" t="42115"/>
                    <a:stretch>
                      <a:fillRect/>
                    </a:stretch>
                  </pic:blipFill>
                  <pic:spPr>
                    <a:xfrm>
                      <a:off x="0" y="0"/>
                      <a:ext cx="667893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PRESS “0” to go to the next screen...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6358744" cy="2471738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0"/>
                    <a:srcRect b="35011" l="11241" r="9892" t="24220"/>
                    <a:stretch>
                      <a:fillRect/>
                    </a:stretch>
                  </pic:blipFill>
                  <pic:spPr>
                    <a:xfrm>
                      <a:off x="0" y="0"/>
                      <a:ext cx="6358744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PRESS “6” to go to program mode...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6443088" cy="2119313"/>
            <wp:effectExtent b="0" l="0" r="0" t="0"/>
            <wp:docPr id="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 b="48717" l="9134" r="12179" t="16880"/>
                    <a:stretch>
                      <a:fillRect/>
                    </a:stretch>
                  </pic:blipFill>
                  <pic:spPr>
                    <a:xfrm>
                      <a:off x="0" y="0"/>
                      <a:ext cx="6443088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PRESS “2” to go to basic mode...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6472238" cy="2346659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44230" l="9375" r="10737" t="17307"/>
                    <a:stretch>
                      <a:fillRect/>
                    </a:stretch>
                  </pic:blipFill>
                  <pic:spPr>
                    <a:xfrm>
                      <a:off x="0" y="0"/>
                      <a:ext cx="6472238" cy="2346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PRESS “0” to select MENU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6453188" cy="2621607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32051" l="9294" r="8333" t="23504"/>
                    <a:stretch>
                      <a:fillRect/>
                    </a:stretch>
                  </pic:blipFill>
                  <pic:spPr>
                    <a:xfrm>
                      <a:off x="0" y="0"/>
                      <a:ext cx="6453188" cy="2621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PRESS 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“2” to enter a new program</w:t>
      </w:r>
      <w:r w:rsidDel="00000000" w:rsidR="00000000" w:rsidRPr="00000000">
        <w:rPr>
          <w:rFonts w:ascii="Proxima Nova" w:cs="Proxima Nova" w:eastAsia="Proxima Nova" w:hAnsi="Proxima Nova"/>
          <w:b w:val="1"/>
          <w:rtl w:val="0"/>
        </w:rPr>
        <w:t xml:space="preserve"> 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b w:val="1"/>
          <w:sz w:val="26"/>
          <w:szCs w:val="26"/>
          <w:u w:val="single"/>
          <w:rtl w:val="0"/>
        </w:rPr>
        <w:t xml:space="preserve">OR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 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PRESS “1” to run an existing program (if you’ve already entered one) 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6481013" cy="2471738"/>
            <wp:effectExtent b="0" l="0" r="0" t="0"/>
            <wp:docPr id="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26495" l="0" r="5769" t="25641"/>
                    <a:stretch>
                      <a:fillRect/>
                    </a:stretch>
                  </pic:blipFill>
                  <pic:spPr>
                    <a:xfrm>
                      <a:off x="0" y="0"/>
                      <a:ext cx="6481013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Hit “1” for a new program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6377499" cy="2538413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27350" l="5929" r="8012" t="26923"/>
                    <a:stretch>
                      <a:fillRect/>
                    </a:stretch>
                  </pic:blipFill>
                  <pic:spPr>
                    <a:xfrm>
                      <a:off x="0" y="0"/>
                      <a:ext cx="6377499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Press enter twice to goto the next screen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Choose 1 for temp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95 enter 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Use arrows to navigate to minutes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1 for temp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95 enter for 30 seconds enter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55 for 30 seconds enter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68 for 30 a seconds enter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Select 2 for goto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Goto step 2 35 times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Select 1 for temp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68 for 6 minutes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 for 1 hour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3 to end 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6410366" cy="2340292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 b="50811" l="0" r="-9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66" cy="2340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Enter to confirm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1 to run program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1 for tubes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2 for 50ul</w:t>
      </w:r>
    </w:p>
    <w:sectPr>
      <w:footerReference r:id="rId17" w:type="default"/>
      <w:footerReference r:id="rId18" w:type="first"/>
      <w:pgSz w:h="15840" w:w="12240"/>
      <w:pgMar w:bottom="431.99999999999994" w:top="431.99999999999994" w:left="431.99999999999994" w:right="431.99999999999994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jpg"/><Relationship Id="rId10" Type="http://schemas.openxmlformats.org/officeDocument/2006/relationships/image" Target="media/image9.jpg"/><Relationship Id="rId13" Type="http://schemas.openxmlformats.org/officeDocument/2006/relationships/image" Target="media/image5.jpg"/><Relationship Id="rId12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15" Type="http://schemas.openxmlformats.org/officeDocument/2006/relationships/image" Target="media/image8.jpg"/><Relationship Id="rId14" Type="http://schemas.openxmlformats.org/officeDocument/2006/relationships/image" Target="media/image4.jpg"/><Relationship Id="rId17" Type="http://schemas.openxmlformats.org/officeDocument/2006/relationships/footer" Target="footer2.xml"/><Relationship Id="rId16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hyperlink" Target="https://goo.gl/60XL1P" TargetMode="External"/><Relationship Id="rId18" Type="http://schemas.openxmlformats.org/officeDocument/2006/relationships/footer" Target="footer1.xml"/><Relationship Id="rId7" Type="http://schemas.openxmlformats.org/officeDocument/2006/relationships/hyperlink" Target="https://goo.gl/7hUKai" TargetMode="External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